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9B7A5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 w14:paraId="2F06E2A1"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2025年亚锦赛运马及检疫相关要求</w:t>
      </w:r>
    </w:p>
    <w:p w14:paraId="02174325">
      <w:pPr>
        <w:jc w:val="left"/>
        <w:rPr>
          <w:rFonts w:ascii="仿宋" w:hAnsi="仿宋" w:eastAsia="仿宋" w:cs="仿宋"/>
          <w:sz w:val="30"/>
          <w:szCs w:val="30"/>
        </w:rPr>
      </w:pPr>
    </w:p>
    <w:p w14:paraId="047D0E87">
      <w:pPr>
        <w:ind w:firstLine="639" w:firstLineChars="213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一、航班信息</w:t>
      </w:r>
    </w:p>
    <w:p w14:paraId="0B6459F9">
      <w:pPr>
        <w:ind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欧盟至赛事地的运输由TRANS AIR CARGO有限公司作为2025年亚洲锦标赛指定代理负责。</w:t>
      </w:r>
    </w:p>
    <w:p w14:paraId="554DAEA3">
      <w:pPr>
        <w:ind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列日（LGG）– 曼谷（BKK）</w:t>
      </w:r>
    </w:p>
    <w:p w14:paraId="01A82327">
      <w:pPr>
        <w:ind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包机1：2025年11月16日——60匹马（盛装舞步、残奥盛装舞步、耐力赛）</w:t>
      </w:r>
    </w:p>
    <w:p w14:paraId="0FBD6C64">
      <w:pPr>
        <w:ind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包机2：2025年11月23日——60匹马（场地障碍赛、三项赛）</w:t>
      </w:r>
    </w:p>
    <w:p w14:paraId="1C9ABC49">
      <w:pPr>
        <w:ind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曼谷（BKK）– 列日（LGG）</w:t>
      </w:r>
    </w:p>
    <w:p w14:paraId="6C37A539">
      <w:pPr>
        <w:ind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包机1-1：2025年12月2日——60匹马（盛装舞步、残奥盛装舞步、耐力赛）</w:t>
      </w:r>
    </w:p>
    <w:p w14:paraId="25057477">
      <w:pPr>
        <w:ind w:firstLine="639" w:firstLineChars="213"/>
      </w:pPr>
      <w:r>
        <w:rPr>
          <w:rFonts w:hint="eastAsia" w:ascii="仿宋" w:hAnsi="仿宋" w:eastAsia="仿宋" w:cs="仿宋"/>
          <w:sz w:val="30"/>
          <w:szCs w:val="30"/>
        </w:rPr>
        <w:t>包机1-2：2025年12月9日——60匹马（场地障碍赛、三项赛）</w:t>
      </w:r>
    </w:p>
    <w:p w14:paraId="689369FF">
      <w:pPr>
        <w:ind w:firstLine="639" w:firstLineChars="213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二、疫苗与血检</w:t>
      </w:r>
    </w:p>
    <w:p w14:paraId="6BBF0F30">
      <w:p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（一）芯片</w:t>
      </w:r>
    </w:p>
    <w:p w14:paraId="4EF9328A">
      <w:p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所有马匹必须植入电子芯片。</w:t>
      </w:r>
    </w:p>
    <w:p w14:paraId="72F10DA7">
      <w:p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如芯片难以被常规扫描器读取，请自带读码器。</w:t>
      </w:r>
    </w:p>
    <w:p w14:paraId="3E127B9A">
      <w:pPr>
        <w:numPr>
          <w:ilvl w:val="0"/>
          <w:numId w:val="1"/>
        </w:num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流感疫苗</w:t>
      </w:r>
    </w:p>
    <w:p w14:paraId="56EA8202">
      <w:pPr>
        <w:ind w:left="447" w:left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须符合FEI比赛要求。</w:t>
      </w:r>
    </w:p>
    <w:p w14:paraId="1CC8DFFC">
      <w:pPr>
        <w:ind w:left="447" w:leftChars="213"/>
        <w:rPr>
          <w:rFonts w:hint="eastAsia" w:ascii="仿宋" w:hAnsi="仿宋" w:eastAsia="仿宋" w:cs="仿宋"/>
          <w:b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出口用健康证明要求马匹的流感疫苗有效期在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在出口前6个月至14天内：</w:t>
      </w:r>
    </w:p>
    <w:p w14:paraId="78F84F8D">
      <w:p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2025年6月1日至10月30日期间：</w:t>
      </w:r>
    </w:p>
    <w:p w14:paraId="1D518597">
      <w:p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方案一：按规定完成两针基础免疫（同一厂家批准疫苗，间隔21–90天）</w:t>
      </w:r>
    </w:p>
    <w:p w14:paraId="3C9D0E64">
      <w:p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方案二：在之前已完成基础免疫的马匹，并在每6个月内按规定接种加强针</w:t>
      </w:r>
    </w:p>
    <w:p w14:paraId="57BD1A77">
      <w:p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（注：2024年1月1日之前完成的基础免疫间隔为21–92天；2024年1月1日之后为21–60天。）</w:t>
      </w:r>
    </w:p>
    <w:p w14:paraId="3B078055">
      <w:pPr>
        <w:numPr>
          <w:ilvl w:val="0"/>
          <w:numId w:val="1"/>
        </w:num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疱疹疫苗</w:t>
      </w:r>
    </w:p>
    <w:p w14:paraId="6D24D5B4">
      <w:pPr>
        <w:ind w:left="447" w:left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健康证明同样要求疫苗有效期在</w:t>
      </w:r>
      <w:r>
        <w:rPr>
          <w:rFonts w:hint="eastAsia" w:ascii="仿宋" w:hAnsi="仿宋" w:eastAsia="仿宋" w:cs="仿宋"/>
          <w:sz w:val="30"/>
          <w:szCs w:val="30"/>
        </w:rPr>
        <w:t>6个月至14天内：</w:t>
      </w:r>
    </w:p>
    <w:p w14:paraId="1963C858">
      <w:pPr>
        <w:ind w:firstLine="641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方案一：</w:t>
      </w:r>
      <w:r>
        <w:rPr>
          <w:rFonts w:hint="eastAsia" w:ascii="仿宋" w:hAnsi="仿宋" w:eastAsia="仿宋" w:cs="仿宋"/>
          <w:sz w:val="30"/>
          <w:szCs w:val="30"/>
        </w:rPr>
        <w:t>两针基础免疫，按生产厂家推荐间隔</w:t>
      </w:r>
    </w:p>
    <w:p w14:paraId="13469966">
      <w:pPr>
        <w:ind w:firstLine="641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方案二：</w:t>
      </w:r>
      <w:r>
        <w:rPr>
          <w:rFonts w:hint="eastAsia" w:ascii="仿宋" w:hAnsi="仿宋" w:eastAsia="仿宋" w:cs="仿宋"/>
          <w:sz w:val="30"/>
          <w:szCs w:val="30"/>
        </w:rPr>
        <w:t>在之前</w:t>
      </w:r>
      <w:r>
        <w:rPr>
          <w:rFonts w:hint="eastAsia" w:ascii="仿宋" w:hAnsi="仿宋" w:eastAsia="仿宋" w:cs="仿宋"/>
          <w:sz w:val="30"/>
          <w:szCs w:val="30"/>
        </w:rPr>
        <w:t>完成了基础免疫后，每6个月一次加强针</w:t>
      </w:r>
    </w:p>
    <w:p w14:paraId="3903ACBF">
      <w:pPr>
        <w:ind w:firstLine="641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方案三：</w:t>
      </w:r>
      <w:r>
        <w:rPr>
          <w:rFonts w:hint="eastAsia" w:ascii="仿宋" w:hAnsi="仿宋" w:eastAsia="仿宋" w:cs="仿宋"/>
          <w:sz w:val="30"/>
          <w:szCs w:val="30"/>
        </w:rPr>
        <w:t>若未接种，可在出口前14天内进行EHV1和4的鼻拭子PCR检测</w:t>
      </w:r>
    </w:p>
    <w:p w14:paraId="15C86182">
      <w:pPr>
        <w:numPr>
          <w:ilvl w:val="0"/>
          <w:numId w:val="1"/>
        </w:num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其他疫苗</w:t>
      </w:r>
    </w:p>
    <w:p w14:paraId="26213877">
      <w:pPr>
        <w:ind w:left="447" w:left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2025年9月1日起禁止接种委内瑞拉马脑炎（VEE）疫苗。</w:t>
      </w:r>
    </w:p>
    <w:p w14:paraId="24AA23A0">
      <w:p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（五）血检（10月28日，周二）</w:t>
      </w:r>
    </w:p>
    <w:p w14:paraId="582B321E">
      <w:p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马传染性贫血（EIA Coggins）</w:t>
      </w:r>
    </w:p>
    <w:p w14:paraId="41505CCA">
      <w:p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鼻疽补体结合试验（CFT Glanders）</w:t>
      </w:r>
    </w:p>
    <w:p w14:paraId="09A22C67">
      <w:p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公马：马传染性动脉炎（EVA VNT，1:4阴性）或精液检测阴性</w:t>
      </w:r>
    </w:p>
    <w:p w14:paraId="57FD8D00">
      <w:p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实验室：样本需送往Bose实验室（除非在荷兰认证送Leylstad，或在英国认证送Weybridge）。</w:t>
      </w:r>
    </w:p>
    <w:p w14:paraId="1EF0782B">
      <w:pPr>
        <w:ind w:firstLine="639" w:firstLineChars="213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三、居住与兽医监督</w:t>
      </w:r>
    </w:p>
    <w:p w14:paraId="26EA9556">
      <w:p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（一）居住要求</w:t>
      </w:r>
    </w:p>
    <w:p w14:paraId="7204EA00">
      <w:p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马匹必须自10月1日起在欧盟境内连续居住40天（新规定）。</w:t>
      </w:r>
    </w:p>
    <w:p w14:paraId="701F2D6E">
      <w:p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英国和澳大利亚的马匹可能有特别豁免，但尚未最终确定。</w:t>
      </w:r>
    </w:p>
    <w:p w14:paraId="6C48A599">
      <w:p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须填写附件C，由FEI或官方兽医在每个居住地签署并盖章。签字日期必须是停留的最后或倒数第二天。该文件需随马匹赴泰。</w:t>
      </w:r>
    </w:p>
    <w:p w14:paraId="609C6F16">
      <w:p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同时请保留10月1日之后至出口前的所有健康证明，并随马匹赴泰。</w:t>
      </w:r>
    </w:p>
    <w:p w14:paraId="38460D76">
      <w:p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（二）马主声明</w:t>
      </w:r>
    </w:p>
    <w:p w14:paraId="4B7508D8">
      <w:p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随附表格需填写，并在出口检疫时提交。声明可由马主、马工、兽医或协会人员填写。原件需随健康证明赴泰。</w:t>
      </w:r>
    </w:p>
    <w:p w14:paraId="1BCB2D77">
      <w:pPr>
        <w:ind w:firstLine="639" w:firstLineChars="213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四、出口健康证明</w:t>
      </w:r>
    </w:p>
    <w:p w14:paraId="3A5944DD">
      <w:p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目前等待泰国发布第二版健康证明。第一版已在若干成员国认证，但第二版出台后需重新认证。我们正与比利时、荷兰、德国、法国的官方兽医沟通，也会在证书发布后联系英国。</w:t>
      </w:r>
    </w:p>
    <w:p w14:paraId="0C0CD5F9">
      <w:pPr>
        <w:ind w:firstLine="639" w:firstLineChars="213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五、装备与物资</w:t>
      </w:r>
    </w:p>
    <w:p w14:paraId="2BB66B8A">
      <w:p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每匹马允许托运100公斤行李（超额将收费，待确认）</w:t>
      </w:r>
    </w:p>
    <w:p w14:paraId="2E6301E8">
      <w:p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仅允许携带3天的饲料与营养品用于适应，不得进口额外干草（仅带飞行所需）；</w:t>
      </w:r>
    </w:p>
    <w:p w14:paraId="201383EB">
      <w:p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所有入泰物资必须随马匹返回欧盟，以避免进口关税；</w:t>
      </w:r>
    </w:p>
    <w:p w14:paraId="2788415A">
      <w:p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箱内外均需附装箱清单；</w:t>
      </w:r>
    </w:p>
    <w:p w14:paraId="65FECE51">
      <w:p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泰国马球与马术俱乐部将提供清扫工具（扫帚、桶、篮子等）</w:t>
      </w:r>
    </w:p>
    <w:p w14:paraId="230D596D">
      <w:pPr>
        <w:ind w:firstLine="639" w:firstLineChars="213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六、其他信息</w:t>
      </w:r>
    </w:p>
    <w:p w14:paraId="3B0ABEC7">
      <w:p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列日机场提供出发前7小时及返程抵达后的临时马厩</w:t>
      </w:r>
    </w:p>
    <w:p w14:paraId="21A36C11">
      <w:p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兽医需申请工作许可</w:t>
      </w:r>
    </w:p>
    <w:p w14:paraId="0648B7EC">
      <w:p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药物须在当地购买，勿随马匹运输</w:t>
      </w:r>
    </w:p>
    <w:p w14:paraId="5DAD62D6">
      <w:p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需用药马匹，请与兽医服务经理沟通</w:t>
      </w:r>
    </w:p>
    <w:p w14:paraId="5DF36475">
      <w:p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所有外国人员需提前至少3天填写“数字入境卡”（</w:t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"https://tdac.immigration.go.th/arrival-card/?utm_source=chatgpt.com" \l "/home%EF%BC%89" \t "_new"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https://tdac.immigration.go.th/arrival-card/#/home）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</w:p>
    <w:p w14:paraId="242D5B23">
      <w:pPr>
        <w:ind w:firstLine="639" w:firstLineChars="213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七、提交信息的截止日期</w:t>
      </w:r>
    </w:p>
    <w:p w14:paraId="6C7CC923">
      <w:pPr>
        <w:ind w:firstLine="641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2025年9月19日，</w:t>
      </w:r>
      <w:r>
        <w:rPr>
          <w:rFonts w:hint="eastAsia" w:ascii="仿宋" w:hAnsi="仿宋" w:eastAsia="仿宋" w:cs="仿宋"/>
          <w:sz w:val="30"/>
          <w:szCs w:val="30"/>
        </w:rPr>
        <w:t>各协会需提交马匹长名单：骑手姓名及联系方式、马名、协会、项目、常驻国家、出口国</w:t>
      </w:r>
    </w:p>
    <w:p w14:paraId="51860519">
      <w:pPr>
        <w:ind w:firstLine="641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2025年10月10日</w:t>
      </w:r>
      <w:r>
        <w:rPr>
          <w:rFonts w:hint="eastAsia" w:ascii="仿宋" w:hAnsi="仿宋" w:eastAsia="仿宋" w:cs="仿宋"/>
          <w:sz w:val="30"/>
          <w:szCs w:val="30"/>
        </w:rPr>
        <w:t>，提交马护照复印件（每马一份PDF：封面、图示页、描述页、疫苗页），包括候补马匹和骑手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>同时确认是否申请随马工座位，并提交护照复印件（需英文良好）</w:t>
      </w:r>
    </w:p>
    <w:p w14:paraId="74113DB2">
      <w:pPr>
        <w:ind w:firstLine="641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2025年11月3日</w:t>
      </w:r>
      <w:r>
        <w:rPr>
          <w:rFonts w:hint="eastAsia" w:ascii="仿宋" w:hAnsi="仿宋" w:eastAsia="仿宋" w:cs="仿宋"/>
          <w:sz w:val="30"/>
          <w:szCs w:val="30"/>
        </w:rPr>
        <w:t>，提交装备清单（不得含饲料、营养品、药品）；提交返程地址（须为欧盟境内），并提供司机姓名、联系方式和车牌号</w:t>
      </w:r>
    </w:p>
    <w:p w14:paraId="64B9A906">
      <w:pPr>
        <w:ind w:firstLine="641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2025年11月7日</w:t>
      </w:r>
      <w:r>
        <w:rPr>
          <w:rFonts w:hint="eastAsia" w:ascii="仿宋" w:hAnsi="仿宋" w:eastAsia="仿宋" w:cs="仿宋"/>
          <w:sz w:val="30"/>
          <w:szCs w:val="30"/>
        </w:rPr>
        <w:t>（航班1）/11月14日（航班2），确认最终参赛马匹，以便办理进口手续</w:t>
      </w:r>
    </w:p>
    <w:p w14:paraId="454E28AB">
      <w:pPr>
        <w:ind w:firstLine="639" w:firstLineChars="213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八、健康证明副本</w:t>
      </w:r>
    </w:p>
    <w:p w14:paraId="25E5045F">
      <w:p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航班1：11月14日中午前</w:t>
      </w:r>
    </w:p>
    <w:p w14:paraId="5B3BAB17">
      <w:p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航班2：11月21日中午前</w:t>
      </w:r>
    </w:p>
    <w:p w14:paraId="27F3A3D5">
      <w:p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发送至 transport@peden.de</w:t>
      </w:r>
    </w:p>
    <w:p w14:paraId="42046EDB">
      <w:pPr>
        <w:ind w:firstLine="639" w:firstLineChars="213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九、抵达泰国</w:t>
      </w:r>
    </w:p>
    <w:p w14:paraId="4A3F6A4F">
      <w:pPr>
        <w:ind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曼谷落地后由当地代理接手；返程飞抵列日后由Peden再次接手。Peden不会在泰国现场。</w:t>
      </w:r>
    </w:p>
    <w:p w14:paraId="31E21850">
      <w:pPr>
        <w:ind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马匹经海关清关后，将由马车运输至比赛场地，若有空调车辆将优先安排。</w:t>
      </w:r>
    </w:p>
    <w:p w14:paraId="729E1E53">
      <w:pPr>
        <w:ind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马匹、器材及饲料将分别办理清关手续，并在检查完成后运往场地。</w:t>
      </w:r>
    </w:p>
    <w:p w14:paraId="4A92DDAA">
      <w:pPr>
        <w:ind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马厩内所携带的饲料及干草不得入境，车辆离开机场后必须销毁。</w:t>
      </w:r>
    </w:p>
    <w:p w14:paraId="22662D62">
      <w:pPr>
        <w:ind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骑手或国家马协代表可进入卸货区；出于安全考虑，仅允许必要人员在场。</w:t>
      </w:r>
    </w:p>
    <w:p w14:paraId="4F2BDAB7">
      <w:pPr>
        <w:ind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机场将实施严格的安保措施，请严格遵守相关指令。</w:t>
      </w:r>
    </w:p>
    <w:p w14:paraId="0624A465">
      <w:pPr>
        <w:ind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马匹离开机场前往赛场时，将由泰国畜牧厅（DLD）及警察护送。</w:t>
      </w:r>
    </w:p>
    <w:p w14:paraId="6EC1C7F8">
      <w:pPr>
        <w:ind w:left="0" w:leftChars="0" w:firstLine="639" w:firstLineChars="213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十、</w:t>
      </w:r>
      <w:r>
        <w:rPr>
          <w:rFonts w:hint="eastAsia" w:ascii="黑体" w:hAnsi="黑体" w:eastAsia="黑体" w:cs="黑体"/>
          <w:sz w:val="30"/>
          <w:szCs w:val="30"/>
        </w:rPr>
        <w:t>返运至欧盟</w:t>
      </w:r>
    </w:p>
    <w:p w14:paraId="305A9273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组委会将提供相关返程安排指导。</w:t>
      </w:r>
    </w:p>
    <w:p w14:paraId="7B940E3F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器材需与入境时清单相符，以便海关查验。</w:t>
      </w:r>
    </w:p>
    <w:p w14:paraId="69D05011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出口文件由TAC提供。</w:t>
      </w:r>
    </w:p>
    <w:p w14:paraId="757D3602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卡车装载及相关安排细节将另行通知各国家马协和骑手。</w:t>
      </w:r>
    </w:p>
    <w:p w14:paraId="3CEA55FC">
      <w:pPr>
        <w:ind w:left="0" w:leftChars="0" w:firstLine="639" w:firstLineChars="213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十一</w:t>
      </w:r>
      <w:r>
        <w:rPr>
          <w:rFonts w:hint="eastAsia" w:ascii="黑体" w:hAnsi="黑体" w:eastAsia="黑体" w:cs="黑体"/>
          <w:sz w:val="30"/>
          <w:szCs w:val="30"/>
        </w:rPr>
        <w:t>、费用说明</w:t>
      </w:r>
    </w:p>
    <w:p w14:paraId="5963B9A2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TAC将提供运输途中所需的干草、垫料和饮水。</w:t>
      </w:r>
    </w:p>
    <w:p w14:paraId="466D1ABF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飞机包机及所有运输费用由FEI/泰国马术协会（TEF）承担 50%。</w:t>
      </w:r>
    </w:p>
    <w:p w14:paraId="4B16F019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每匹马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运马费用为</w:t>
      </w:r>
      <w:r>
        <w:rPr>
          <w:rFonts w:hint="eastAsia" w:ascii="仿宋" w:hAnsi="仿宋" w:eastAsia="仿宋" w:cs="仿宋"/>
          <w:sz w:val="30"/>
          <w:szCs w:val="30"/>
        </w:rPr>
        <w:t>9,500美元（一次性费用）。</w:t>
      </w:r>
    </w:p>
    <w:p w14:paraId="69DE90E2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所有费用必须在出发前提前全额支付。</w:t>
      </w:r>
    </w:p>
    <w:p w14:paraId="3841F124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名额按付款到账先后顺序确认。</w:t>
      </w:r>
    </w:p>
    <w:p w14:paraId="03B0CF60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马匹至始发地机场的运输费用需自行安排并承担。</w:t>
      </w:r>
    </w:p>
    <w:p w14:paraId="3D9889FC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付款应汇入以下账户，并将银行回执发送至：</w:t>
      </w:r>
    </w:p>
    <w:p w14:paraId="22243B60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s</w:t>
      </w:r>
      <w:r>
        <w:rPr>
          <w:rFonts w:hint="eastAsia" w:ascii="仿宋" w:hAnsi="仿宋" w:eastAsia="仿宋" w:cs="仿宋"/>
          <w:sz w:val="30"/>
          <w:szCs w:val="30"/>
        </w:rPr>
        <w:t>uwicha@transaircargo.com</w:t>
      </w:r>
    </w:p>
    <w:p w14:paraId="46A85C11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paweena@transaircargo.com</w:t>
      </w:r>
    </w:p>
    <w:p w14:paraId="48D79181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jarunan@transaircargo.com</w:t>
      </w:r>
    </w:p>
    <w:p w14:paraId="7E2DC49B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银行账户信息</w:t>
      </w:r>
    </w:p>
    <w:p w14:paraId="1E071710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开户银行：Siam Commercial Bank Public Company Limited</w:t>
      </w:r>
    </w:p>
    <w:p w14:paraId="058206AB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支行地址：Thanon Sinakarin（Krungthep Krita分行）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>259-256 Sinakarin Rd., Hua Mak, Bangkapi, Bangkok 10240, Thailand</w:t>
      </w:r>
    </w:p>
    <w:p w14:paraId="5FAE7BCC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银行账号：080-253709-1</w:t>
      </w:r>
    </w:p>
    <w:p w14:paraId="6E78B690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银行代码（SWIFT）：SICOTHBK</w:t>
      </w:r>
    </w:p>
    <w:p w14:paraId="6432C6AA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账户名：Thailand Equestrian Federation</w:t>
      </w:r>
    </w:p>
    <w:p w14:paraId="6BEF47A1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账户地址：88 Krungthep Krita Rd., Hua Mak, Bangkapi, Bangkok 10240, Thailand</w:t>
      </w:r>
    </w:p>
    <w:p w14:paraId="1BABBA5F">
      <w:pPr>
        <w:ind w:firstLine="639" w:firstLineChars="213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十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sz w:val="30"/>
          <w:szCs w:val="30"/>
        </w:rPr>
        <w:t>、联系方式</w:t>
      </w:r>
    </w:p>
    <w:p w14:paraId="4ED4F0EC">
      <w:p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Peden德国团队</w:t>
      </w:r>
    </w:p>
    <w:p w14:paraId="7EE4E543">
      <w:p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transport@peden.de | ☎ +49 2845 39799 16</w:t>
      </w:r>
    </w:p>
    <w:p w14:paraId="487FB19F">
      <w:p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Fiona McCormack MRCVS</w:t>
      </w:r>
    </w:p>
    <w:p w14:paraId="02CC1B90">
      <w:p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fiona@peden.co.uk | ☎ +44 7748 864 089</w:t>
      </w:r>
    </w:p>
    <w:p w14:paraId="6FC16573">
      <w:pPr>
        <w:ind w:firstLine="639" w:firstLineChars="21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Martin Atock</w:t>
      </w:r>
    </w:p>
    <w:p w14:paraId="428A94AF">
      <w:pPr>
        <w:ind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atock@peden.de | ☎ +49 171 414 7303</w:t>
      </w:r>
    </w:p>
    <w:p w14:paraId="15E6AB4A">
      <w:pPr>
        <w:ind w:firstLine="639" w:firstLineChars="213"/>
        <w:rPr>
          <w:rFonts w:hint="eastAsia" w:ascii="仿宋" w:hAnsi="仿宋" w:eastAsia="仿宋" w:cs="仿宋"/>
          <w:sz w:val="30"/>
          <w:szCs w:val="30"/>
        </w:rPr>
      </w:pPr>
    </w:p>
    <w:p w14:paraId="5776152D">
      <w:pPr>
        <w:ind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Trans Air Cargo Co. Ltd.</w:t>
      </w:r>
    </w:p>
    <w:p w14:paraId="3EAC8131">
      <w:pPr>
        <w:ind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136-138 Room, 304 Building </w:t>
      </w:r>
    </w:p>
    <w:p w14:paraId="5B286D12">
      <w:pPr>
        <w:ind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Free Zone Suvarnabhumi Airport</w:t>
      </w:r>
      <w:bookmarkStart w:id="0" w:name="_GoBack"/>
      <w:bookmarkEnd w:id="0"/>
    </w:p>
    <w:p w14:paraId="0420BDAF">
      <w:pPr>
        <w:ind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999 Moo 7 Racha-Thewa, Bang-Phli</w:t>
      </w:r>
    </w:p>
    <w:p w14:paraId="4D9E882E">
      <w:pPr>
        <w:ind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Samut Prakarn 10540, Thailand</w:t>
      </w:r>
    </w:p>
    <w:p w14:paraId="0BF66203">
      <w:pPr>
        <w:ind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Tel: +66 (0) 2 134 6855</w:t>
      </w:r>
    </w:p>
    <w:p w14:paraId="28ED23C0">
      <w:pPr>
        <w:ind w:firstLine="639" w:firstLineChars="213"/>
        <w:rPr>
          <w:rFonts w:hint="eastAsia" w:ascii="仿宋" w:hAnsi="仿宋" w:eastAsia="仿宋" w:cs="仿宋"/>
          <w:sz w:val="30"/>
          <w:szCs w:val="30"/>
        </w:rPr>
      </w:pPr>
    </w:p>
    <w:p w14:paraId="3A1B4A1C">
      <w:pPr>
        <w:ind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Mr Suwicha Boontem – 机场运营经理</w:t>
      </w:r>
    </w:p>
    <w:p w14:paraId="5EE08A77">
      <w:pPr>
        <w:ind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Mobile: +66 81-874-1018</w:t>
      </w:r>
    </w:p>
    <w:p w14:paraId="2E776C71">
      <w:pPr>
        <w:ind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E-mail: suwicha@transaircargo.com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224234"/>
    <w:multiLevelType w:val="singleLevel"/>
    <w:tmpl w:val="E922423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6313F"/>
    <w:rsid w:val="00010A73"/>
    <w:rsid w:val="00073B82"/>
    <w:rsid w:val="00306A44"/>
    <w:rsid w:val="00A44A09"/>
    <w:rsid w:val="108A2EEC"/>
    <w:rsid w:val="3396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8A759-0026-45E3-AC63-D4A6FB7475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1317</Words>
  <Characters>1602</Characters>
  <Lines>12</Lines>
  <Paragraphs>3</Paragraphs>
  <TotalTime>1</TotalTime>
  <ScaleCrop>false</ScaleCrop>
  <LinksUpToDate>false</LinksUpToDate>
  <CharactersWithSpaces>1627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2025-09-05T06:45:00Z</dcterms:created>
  <dc:creator>xin</dc:creator>
  <cp:lastModifiedBy>xin</cp:lastModifiedBy>
  <dcterms:modified xsi:type="dcterms:W3CDTF">2025-09-05T09:34:57Z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1A29CC6DABD74FF2827B2F6688E3384C_11</vt:lpwstr>
  </property>
  <property fmtid="{D5CDD505-2E9C-101B-9397-08002B2CF9AE}" pid="4" name="KSOTemplateDocerSaveRecord">
    <vt:lpwstr>eyJoZGlkIjoiOGQ0MjJjOTBjOWNhZTBiYTBlOGYwZGRlOGY5ZDFkZmEiLCJ1c2VySWQiOiI4NDY0NjAyODUifQ==</vt:lpwstr>
  </property>
</Properties>
</file>