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46">
      <w:pPr>
        <w:pStyle w:val="18"/>
        <w:overflowPunct w:val="0"/>
        <w:topLinePunct/>
        <w:autoSpaceDE/>
        <w:autoSpaceDN/>
        <w:snapToGrid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mc:AlternateContent>
        <mc:Choice Requires="wpsCustomData">
          <wpsCustomData:docfieldStart id="0" docfieldname="标题" hidden="0" print="1" readonly="0" index="1"/>
        </mc:Choice>
      </mc:AlternateContent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</w:t>
      </w:r>
    </w:p>
    <w:p w14:paraId="3FD97EBA">
      <w:pPr>
        <w:pStyle w:val="18"/>
        <w:overflowPunct w:val="0"/>
        <w:topLinePunct/>
        <w:autoSpaceDE/>
        <w:autoSpaceDN/>
        <w:snapToGrid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</w:p>
    <w:p w14:paraId="56A5C1D1">
      <w:pPr>
        <w:pStyle w:val="18"/>
        <w:overflowPunct w:val="0"/>
        <w:topLinePunct/>
        <w:autoSpaceDE/>
        <w:autoSpaceDN/>
        <w:snapToGrid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第20届爱知·名古屋亚运会马术项目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参赛运动员和马匹选拔办法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征求意见稿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  <mc:AlternateContent>
        <mc:Choice Requires="wpsCustomData">
          <wpsCustomData:docfieldEnd id="0"/>
        </mc:Choice>
      </mc:AlternateContent>
    </w:p>
    <w:p w14:paraId="51C23BFF">
      <w:pPr>
        <w:pStyle w:val="11"/>
        <w:overflowPunct w:val="0"/>
        <w:topLinePunct/>
        <w:autoSpaceDE/>
        <w:autoSpaceDN/>
        <w:snapToGrid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6C7CFA63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bookmarkStart w:id="0" w:name="_Hlk94345683"/>
      <mc:AlternateContent>
        <mc:Choice Requires="wpsCustomData">
          <wpsCustomData:docfieldStart id="1" docfieldname="正文" hidden="0" print="1" readonly="0" index="54"/>
        </mc:Choice>
      </mc:AlternateContent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统筹做好第20届爱知·名古屋亚运会参赛人马选拔，更好地促进洛杉矶奥运会备战工作，根据中国马术协会奥运战略和亚运会参赛整体部署，派出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优人马组合参加2026年爱知·名古屋亚运会马术比赛，力争在亚运会上取得优异成绩。现制定《马术项目第20届爱知·名古屋亚运会参赛运动员和马匹选拔办法》，并予以发布实施。</w:t>
      </w:r>
    </w:p>
    <w:bookmarkEnd w:id="0"/>
    <w:p w14:paraId="6EF0ACFB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选拔原则</w:t>
      </w:r>
    </w:p>
    <w:p w14:paraId="71DF3FC5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拥护中国共产党的领导，遵纪守法，坚持祖国利益至上。选拔训练态度端正、思想作风过硬、体能基础良好、技战术水平优秀的运动员。</w:t>
      </w:r>
    </w:p>
    <w:p w14:paraId="2453D08E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严格遵守国家体育总局和中国马术协会相关管理规定。</w:t>
      </w:r>
    </w:p>
    <w:p w14:paraId="21DA1882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严格遵守国家及国际组织有关赛风赛纪和反兴奋剂的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规定。因兴奋剂违规而处于禁赛期的运动员、辅助人员和马匹，不得参加选拔。禁赛期满但禁赛超过1年的（不含1年），不得参加选拔。如选拔产生的运动员和马匹出现违反《反兴奋剂规则》《反兴奋剂管理办法》或《运动马匹反兴奋剂规则(暂行)》等行为及成绩造假等违规情况的，取消该运动员和马匹的参赛资格，并按照总局及中马协相关规定进行处罚。</w:t>
      </w:r>
    </w:p>
    <w:p w14:paraId="2D376F04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坚持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“公平、公正、公开”的原则，以备战奥运任务为主导，对标洛杉矶奥运会任务目标。以国家体育总局和协会备战洛杉矶奥运会的实际需要为根本遵循,选派备战训练的最优人马组合代表中国参加2026年爱知·名古屋亚运会马术比赛。</w:t>
      </w:r>
    </w:p>
    <w:p w14:paraId="26B98B31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五）参赛马匹全部由亚奥理事会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亚组委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认可地区运输至日本参赛。</w:t>
      </w:r>
    </w:p>
    <w:p w14:paraId="18A98806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根据项目特点，制定体能测试方案。体能测试不合格者不得参加选拔。</w:t>
      </w:r>
    </w:p>
    <w:p w14:paraId="1F351F6B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本选拔办法如与国家体育总局相关规定冲突，以国家体育总局相关规定为准。</w:t>
      </w:r>
    </w:p>
    <w:p w14:paraId="60BCFC7A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二、适用范围</w:t>
      </w:r>
    </w:p>
    <w:p w14:paraId="6E7A4AA5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本办法适用于中国马术队参加2026年名古屋亚运会盛装舞步、三项赛和场地障碍三个大项的人马组合选拔工作。</w:t>
      </w:r>
    </w:p>
    <w:p w14:paraId="506FE61E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三、选拔程序</w:t>
      </w:r>
    </w:p>
    <w:p w14:paraId="68F184FB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选拔过程中将组建备战领导小组，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按本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办法完成选拔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后，备战复合团队将入选名单提交备战领导小组进行研究。备战领导小组将综合考量人马比赛成绩、竞技状态、训练表现、反兴奋剂工作落实、临时政策调整等，确定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人马组合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名单。同时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报送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中马协和国家体育总局自行车击剑运动管理中心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党委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会审议。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审议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通过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并公示无异议后，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公布最终参赛名单。</w:t>
      </w:r>
    </w:p>
    <w:p w14:paraId="31016B27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选拔期限</w:t>
      </w:r>
    </w:p>
    <w:p w14:paraId="7C390EC2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办法公布之日起至亚运会公布的报名截止日止。</w:t>
      </w:r>
    </w:p>
    <w:p w14:paraId="5FF1E313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各项目选拔实施细则</w:t>
      </w:r>
    </w:p>
    <w:p w14:paraId="0297A18D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盛装舞步</w:t>
      </w:r>
    </w:p>
    <w:p w14:paraId="715D66A6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参选资格：</w:t>
      </w:r>
    </w:p>
    <w:p w14:paraId="38A4E405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根据亚奥理事会关于亚运会参赛最低资格标准（Minimum Eligibility Requirements，以下简称MER）要求，人马组合需在2025年1月1日至2026年亚运会报名截止日期间，满足以下任一条件：</w:t>
      </w:r>
    </w:p>
    <w:p w14:paraId="48956345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- 人马组合需完成2场CDI3*大巡回赛（Big Tour）大奖赛（Grand Prix）级别比赛，单场得分≥62%</w:t>
      </w:r>
    </w:p>
    <w:p w14:paraId="6D81336D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- 或人马组合需完成2场CDI1*及以上小巡回赛（Small Tour），圣乔治（Prix St. Georges）及中一（Intermediate 1）级别，单场得分≥62%。</w:t>
      </w:r>
    </w:p>
    <w:p w14:paraId="44E89B58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参赛马匹需由协会指定兽医出具马匹检测报告且符合参赛条件。</w:t>
      </w:r>
    </w:p>
    <w:p w14:paraId="65837BCA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参加选拔的人马须满足亚运会参赛年龄要求，即2026年运动员须年满16岁（2010年及以前出生），马匹须年满7岁（2019年1月1日及以前出生）。</w:t>
      </w:r>
    </w:p>
    <w:p w14:paraId="0D70E55E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选拔数量：5组人马组合，依名次递补。</w:t>
      </w:r>
    </w:p>
    <w:p w14:paraId="447E749A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选拔方式：人马组合参赛，根据比赛成绩，将按下列顺序依次进行选拔，若第一条件选拔后名额未满，则按第二条件依次递补，直至名额满额或所有条件用尽。</w:t>
      </w:r>
    </w:p>
    <w:p w14:paraId="03BF485D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获得2026年亚琛世锦赛参赛资格的人马组合，直接获得亚运会参赛资格；</w:t>
      </w:r>
    </w:p>
    <w:p w14:paraId="1F49DB4E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2场FEI（成人赛）赛事中圣乔治和中一级科目成绩≥71%的人马组合或3场FEI（成人赛）赛事中圣乔治和中一级科目成绩≥70%的人马组合，直接获取亚运会参赛资格；</w:t>
      </w:r>
    </w:p>
    <w:p w14:paraId="2133374B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选取8场FEI成人赛事圣乔治/中一级科目最好成绩（有效成绩≥66%），计算平均分（总分/8场次），按平均值从高到低排序，总分值靠前者优先入选。</w:t>
      </w:r>
    </w:p>
    <w:p w14:paraId="5C1D2672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三项赛</w:t>
      </w:r>
    </w:p>
    <w:p w14:paraId="1EB6E718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参选资格：</w:t>
      </w:r>
    </w:p>
    <w:p w14:paraId="3D9D08B5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根据亚奥理事会要求，参加亚运会三项赛比赛的人马组合需在2025年1月1日至2026年亚运会初报名截止日期期间参加一场CCI2*-L及以上级别比赛并获得MER。</w:t>
      </w:r>
    </w:p>
    <w:p w14:paraId="25A3E051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bookmarkStart w:id="1" w:name="_Hlk22092944"/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参赛马匹需由协会指定兽医出具马匹检测报告且符合参赛条件。</w:t>
      </w:r>
      <w:bookmarkEnd w:id="1"/>
    </w:p>
    <w:p w14:paraId="528F24A9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参加选拔运动员须满足亚运会人马参赛年龄要求，即2026年运动员须年满18岁（2008年及以前出生），马匹须年满6岁（2020 年1月1日及以前出生）。</w:t>
      </w:r>
    </w:p>
    <w:p w14:paraId="0C9DF670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选拔数量：5组人马组合，依名次递补。</w:t>
      </w:r>
    </w:p>
    <w:p w14:paraId="5390110A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方式：鉴于亚运会决赛比赛采用混合科目制，即盛装舞步、场地障碍赛为CCI3*难度,越野赛为CCI2*-L难度,结合奥运备战为主要任务的原则，按如下顺序依次进行选拔，若第一条件选拔后名额未满，则按第二条件依次递补，直至名额满额或所有条件用尽：</w:t>
      </w:r>
    </w:p>
    <w:p w14:paraId="442DB0AB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获得2026年亚琛世锦赛参赛资格的人马组合，或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达到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洛杉矶奥运会MER级别比赛（CCI4*-L或CCI5*）的人马组合，直接获得亚运会参赛资格。</w:t>
      </w:r>
    </w:p>
    <w:p w14:paraId="4CFB8968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在CCI2*-L或CCI3*-S单场比赛总罚分成绩低于27分的人马组合，直接获得亚运会参赛资格。</w:t>
      </w:r>
    </w:p>
    <w:p w14:paraId="7B52C8B3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3场最好成绩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，按下列系数折算后累积总罚分低的人马组合：</w:t>
      </w:r>
    </w:p>
    <w:tbl>
      <w:tblPr>
        <w:tblStyle w:val="20"/>
        <w:tblpPr w:leftFromText="180" w:rightFromText="180" w:vertAnchor="text" w:horzAnchor="page" w:tblpX="2250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60"/>
        <w:gridCol w:w="2088"/>
        <w:gridCol w:w="2074"/>
      </w:tblGrid>
      <w:tr w14:paraId="07B4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2F11DA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赛事级别</w:t>
            </w:r>
          </w:p>
        </w:tc>
        <w:tc>
          <w:tcPr>
            <w:tcW w:w="2060" w:type="dxa"/>
          </w:tcPr>
          <w:p w14:paraId="4A299A07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罚分累计比例</w:t>
            </w:r>
          </w:p>
        </w:tc>
        <w:tc>
          <w:tcPr>
            <w:tcW w:w="2088" w:type="dxa"/>
          </w:tcPr>
          <w:p w14:paraId="3BF271C7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赛事级别</w:t>
            </w:r>
          </w:p>
        </w:tc>
        <w:tc>
          <w:tcPr>
            <w:tcW w:w="2074" w:type="dxa"/>
          </w:tcPr>
          <w:p w14:paraId="4D7A04CC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罚分累计比例</w:t>
            </w:r>
          </w:p>
        </w:tc>
      </w:tr>
      <w:tr w14:paraId="04CE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42721AB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CCI2*-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2060" w:type="dxa"/>
          </w:tcPr>
          <w:p w14:paraId="0A0D1817">
            <w:pPr>
              <w:pStyle w:val="11"/>
              <w:overflowPunct w:val="0"/>
              <w:topLinePunct/>
              <w:autoSpaceDE/>
              <w:autoSpaceDN/>
              <w:snapToGrid/>
              <w:jc w:val="both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100%</w:t>
            </w:r>
          </w:p>
        </w:tc>
        <w:tc>
          <w:tcPr>
            <w:tcW w:w="2088" w:type="dxa"/>
          </w:tcPr>
          <w:p w14:paraId="1DE9B586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CCI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*-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L</w:t>
            </w:r>
          </w:p>
        </w:tc>
        <w:tc>
          <w:tcPr>
            <w:tcW w:w="2074" w:type="dxa"/>
          </w:tcPr>
          <w:p w14:paraId="12D86A15">
            <w:pPr>
              <w:pStyle w:val="11"/>
              <w:overflowPunct w:val="0"/>
              <w:topLinePunct/>
              <w:autoSpaceDE/>
              <w:autoSpaceDN/>
              <w:snapToGrid/>
              <w:jc w:val="both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0%</w:t>
            </w:r>
          </w:p>
        </w:tc>
      </w:tr>
      <w:tr w14:paraId="5A92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D03C93E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CCI3*-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S</w:t>
            </w:r>
          </w:p>
        </w:tc>
        <w:tc>
          <w:tcPr>
            <w:tcW w:w="2060" w:type="dxa"/>
          </w:tcPr>
          <w:p w14:paraId="7D09779D">
            <w:pPr>
              <w:pStyle w:val="11"/>
              <w:overflowPunct w:val="0"/>
              <w:topLinePunct/>
              <w:autoSpaceDE/>
              <w:autoSpaceDN/>
              <w:snapToGrid/>
              <w:jc w:val="both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0%</w:t>
            </w:r>
          </w:p>
        </w:tc>
        <w:tc>
          <w:tcPr>
            <w:tcW w:w="2088" w:type="dxa"/>
          </w:tcPr>
          <w:p w14:paraId="61830301">
            <w:pPr>
              <w:pStyle w:val="11"/>
              <w:overflowPunct w:val="0"/>
              <w:topLinePunct/>
              <w:autoSpaceDE/>
              <w:autoSpaceDN/>
              <w:snapToGrid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CCI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*-</w:t>
            </w: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  <w:lang w:val="en-US" w:eastAsia="zh-CN"/>
              </w:rPr>
              <w:t>L</w:t>
            </w:r>
          </w:p>
        </w:tc>
        <w:tc>
          <w:tcPr>
            <w:tcW w:w="2074" w:type="dxa"/>
          </w:tcPr>
          <w:p w14:paraId="63E1BFED">
            <w:pPr>
              <w:pStyle w:val="11"/>
              <w:overflowPunct w:val="0"/>
              <w:topLinePunct/>
              <w:autoSpaceDE/>
              <w:autoSpaceDN/>
              <w:snapToGrid/>
              <w:jc w:val="both"/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2"/>
                <w:szCs w:val="32"/>
              </w:rPr>
              <w:t>50%</w:t>
            </w:r>
          </w:p>
        </w:tc>
      </w:tr>
    </w:tbl>
    <w:p w14:paraId="3376D8C3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计算示例：以单场完赛30罚分为例，CCI2*-S级别比赛罚分计做30分，CCI2*-L级别计作为30×80%=24分，CCI3*-S级别计做30×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0%=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分,CCI3*-L级别计做30×50%=15分。</w:t>
      </w:r>
    </w:p>
    <w:p w14:paraId="66F19422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场地障碍赛</w:t>
      </w:r>
    </w:p>
    <w:p w14:paraId="7ECD13B8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参选资格：</w:t>
      </w:r>
    </w:p>
    <w:p w14:paraId="7DBE3B8E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人马组合需完成亚运会MER，即一场1.45M高度CSI2*比赛，采用表A判罚，4罚分及以下完赛，及一场1.50M高度CSI3*比赛，采用表A判罚，8罚分及以下完赛。（注：高度为1.45-1.50M的CSI1*-W比赛同样可以获取MER）。</w:t>
      </w:r>
    </w:p>
    <w:p w14:paraId="5C231D80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参选马匹需由协会指定兽医出具马匹检测报告且符合参赛条件。</w:t>
      </w:r>
    </w:p>
    <w:p w14:paraId="2E1E0951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参加选拔运动员须年满18岁，马匹须年满8岁。</w:t>
      </w:r>
    </w:p>
    <w:p w14:paraId="3F517927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选拔数量：5组人马组合，依名次递补。</w:t>
      </w:r>
    </w:p>
    <w:p w14:paraId="000F27FA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选拔方式：根据比赛成绩，按如下顺序依次进行选拔，若第一条件选拔后名额未满，则按第二条件依次递补，直至名额满额或所有条件用尽。</w:t>
      </w:r>
    </w:p>
    <w:p w14:paraId="3439D102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获得2026年亚琛世锦赛参赛资格的人马组合，直接获得亚运会参赛资格；</w:t>
      </w:r>
    </w:p>
    <w:p w14:paraId="43EBE223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1轮1.60M高度比赛≤8罚分的人马组合，获得亚运会参赛资格。五星级1.60M大奖赛优先，其他1.60M高度比赛次之。</w:t>
      </w:r>
    </w:p>
    <w:p w14:paraId="38F2F4D7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2轮1.55M高度比赛≤8罚分的人马组合，获得亚运会参赛资格。四星级1.55M大奖赛优先，五星级1.55M高度比赛次之。</w:t>
      </w:r>
    </w:p>
    <w:p w14:paraId="1E1B2214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5轮1.50M高度比赛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16罚分，获得亚运会参赛资格。</w:t>
      </w:r>
    </w:p>
    <w:p w14:paraId="3D3F2989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注：以上选拔成绩，在同等有效成绩的情况下，参加星级高的有效比赛成绩者优先；同等星级有效比赛成绩的情况下，罚分少者优先；同等星级比赛有效成绩罚分相同者，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采用第（5）条选拔办法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 w14:paraId="28E99179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通过上述选拔办法若不足4组人马，中马协将在境外（西欧地区）于截止日前4周内举办两轮中国籍运动员队内选拔赛，两轮比赛总罚分排名靠前者优先。</w:t>
      </w:r>
    </w:p>
    <w:p w14:paraId="38C02532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运动员和马匹的替换</w:t>
      </w:r>
    </w:p>
    <w:p w14:paraId="17AE1501">
      <w:pPr>
        <w:pStyle w:val="11"/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如运动员或马匹在最终报名截止前出现伤病或检疫不合格等情况，经复合团队建议提报请备战领导小组同意的马匹及骑手递补。</w:t>
      </w:r>
    </w:p>
    <w:p w14:paraId="3AB9BC13">
      <w:pPr>
        <w:pStyle w:val="11"/>
        <w:numPr>
          <w:ilvl w:val="0"/>
          <w:numId w:val="1"/>
        </w:numPr>
        <w:overflowPunct w:val="0"/>
        <w:topLinePunct/>
        <w:autoSpaceDE/>
        <w:autoSpaceDN/>
        <w:snapToGrid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以上选拔办法的最终解释权归中国马术协会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。</w:t>
      </w:r>
      <mc:AlternateContent>
        <mc:Choice Requires="wpsCustomData">
          <wpsCustomData:docfieldEnd id="1"/>
        </mc:Choice>
      </mc:AlternateContent>
    </w:p>
    <w:sectPr>
      <w:headerReference r:id="rId5" w:type="default"/>
      <w:footerReference r:id="rId6" w:type="default"/>
      <w:footerReference r:id="rId7" w:type="even"/>
      <w:pgSz w:w="11906" w:h="16838"/>
      <w:pgMar w:top="1962" w:right="1474" w:bottom="1848" w:left="1587" w:header="851" w:footer="992" w:gutter="0"/>
      <w:pgNumType w:fmt="decimal" w:start="1"/>
      <w:cols w:space="425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89298">
    <w:pPr>
      <w:pStyle w:val="14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22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2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2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2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425D">
    <w:pPr>
      <w:pStyle w:val="14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22"/>
        <w:rFonts w:hint="eastAsia" w:ascii="宋体" w:hAnsi="宋体" w:eastAsia="宋体"/>
        <w:position w:val="-28"/>
        <w:sz w:val="28"/>
      </w:rPr>
    </w:pPr>
    <w:r>
      <w:rPr>
        <w:rStyle w:val="22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22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22"/>
        <w:rFonts w:ascii="宋体" w:hAnsi="宋体" w:eastAsia="宋体"/>
        <w:position w:val="-28"/>
        <w:sz w:val="28"/>
      </w:rPr>
      <w:t>4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22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5AC58"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6F408"/>
    <w:multiLevelType w:val="singleLevel"/>
    <w:tmpl w:val="8366F40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zQ3MThhMjE3YThiNGIwODQzMWRhOWU4YzhlZDIifQ=="/>
  </w:docVars>
  <w:rsids>
    <w:rsidRoot w:val="00B86666"/>
    <w:rsid w:val="00002D96"/>
    <w:rsid w:val="00006F93"/>
    <w:rsid w:val="00017D5C"/>
    <w:rsid w:val="00067064"/>
    <w:rsid w:val="000743D3"/>
    <w:rsid w:val="00074493"/>
    <w:rsid w:val="000770AA"/>
    <w:rsid w:val="00087DDB"/>
    <w:rsid w:val="000A0656"/>
    <w:rsid w:val="000A48C2"/>
    <w:rsid w:val="000C0486"/>
    <w:rsid w:val="000C2B93"/>
    <w:rsid w:val="000C46F6"/>
    <w:rsid w:val="000D77DE"/>
    <w:rsid w:val="000E6ED3"/>
    <w:rsid w:val="000F183A"/>
    <w:rsid w:val="000F69A0"/>
    <w:rsid w:val="00102105"/>
    <w:rsid w:val="001229D0"/>
    <w:rsid w:val="00124CDD"/>
    <w:rsid w:val="00125CEE"/>
    <w:rsid w:val="00126378"/>
    <w:rsid w:val="001372A2"/>
    <w:rsid w:val="001378ED"/>
    <w:rsid w:val="0015157B"/>
    <w:rsid w:val="00153A93"/>
    <w:rsid w:val="0016000E"/>
    <w:rsid w:val="001661E1"/>
    <w:rsid w:val="00166765"/>
    <w:rsid w:val="001732DC"/>
    <w:rsid w:val="001759C1"/>
    <w:rsid w:val="00184EC7"/>
    <w:rsid w:val="0018514C"/>
    <w:rsid w:val="00187C40"/>
    <w:rsid w:val="0019244C"/>
    <w:rsid w:val="001B08F2"/>
    <w:rsid w:val="001B7C38"/>
    <w:rsid w:val="001C0D76"/>
    <w:rsid w:val="001D5336"/>
    <w:rsid w:val="001D6D09"/>
    <w:rsid w:val="001F13FE"/>
    <w:rsid w:val="001F2EAF"/>
    <w:rsid w:val="00201E9A"/>
    <w:rsid w:val="00226291"/>
    <w:rsid w:val="00254A69"/>
    <w:rsid w:val="00254E67"/>
    <w:rsid w:val="00256BFB"/>
    <w:rsid w:val="002670F8"/>
    <w:rsid w:val="002758F8"/>
    <w:rsid w:val="00282A98"/>
    <w:rsid w:val="002859B1"/>
    <w:rsid w:val="0028666B"/>
    <w:rsid w:val="00295EDE"/>
    <w:rsid w:val="002A11D8"/>
    <w:rsid w:val="002C53FF"/>
    <w:rsid w:val="002C6694"/>
    <w:rsid w:val="002D126E"/>
    <w:rsid w:val="002E020F"/>
    <w:rsid w:val="00301060"/>
    <w:rsid w:val="00303BE8"/>
    <w:rsid w:val="0031014B"/>
    <w:rsid w:val="00310C70"/>
    <w:rsid w:val="00324052"/>
    <w:rsid w:val="003301FF"/>
    <w:rsid w:val="00354A77"/>
    <w:rsid w:val="003577F3"/>
    <w:rsid w:val="0036672A"/>
    <w:rsid w:val="00372BDC"/>
    <w:rsid w:val="00381A76"/>
    <w:rsid w:val="00381D17"/>
    <w:rsid w:val="00390850"/>
    <w:rsid w:val="00396FD7"/>
    <w:rsid w:val="003A3402"/>
    <w:rsid w:val="003A45DD"/>
    <w:rsid w:val="003B39F5"/>
    <w:rsid w:val="003B594E"/>
    <w:rsid w:val="003D4062"/>
    <w:rsid w:val="003D56A9"/>
    <w:rsid w:val="003D65AE"/>
    <w:rsid w:val="003E16C2"/>
    <w:rsid w:val="003E73FD"/>
    <w:rsid w:val="003F13A5"/>
    <w:rsid w:val="003F377D"/>
    <w:rsid w:val="003F3793"/>
    <w:rsid w:val="003F3D23"/>
    <w:rsid w:val="003F53E5"/>
    <w:rsid w:val="003F5CD0"/>
    <w:rsid w:val="003F5D8E"/>
    <w:rsid w:val="0040311C"/>
    <w:rsid w:val="00403447"/>
    <w:rsid w:val="0040533A"/>
    <w:rsid w:val="00450D44"/>
    <w:rsid w:val="00456B3B"/>
    <w:rsid w:val="004579A7"/>
    <w:rsid w:val="00466663"/>
    <w:rsid w:val="00470283"/>
    <w:rsid w:val="00472E11"/>
    <w:rsid w:val="00491EC5"/>
    <w:rsid w:val="00495665"/>
    <w:rsid w:val="004B2746"/>
    <w:rsid w:val="004B475F"/>
    <w:rsid w:val="004B5473"/>
    <w:rsid w:val="004D033F"/>
    <w:rsid w:val="004D5DC6"/>
    <w:rsid w:val="004E0023"/>
    <w:rsid w:val="004E051C"/>
    <w:rsid w:val="004E1ABA"/>
    <w:rsid w:val="004E466E"/>
    <w:rsid w:val="00531CD6"/>
    <w:rsid w:val="005376EB"/>
    <w:rsid w:val="00541DF2"/>
    <w:rsid w:val="00543826"/>
    <w:rsid w:val="005439EC"/>
    <w:rsid w:val="00545DD0"/>
    <w:rsid w:val="0055344B"/>
    <w:rsid w:val="00562110"/>
    <w:rsid w:val="00577862"/>
    <w:rsid w:val="005841D8"/>
    <w:rsid w:val="005863B6"/>
    <w:rsid w:val="0058725D"/>
    <w:rsid w:val="005937D1"/>
    <w:rsid w:val="005A1F20"/>
    <w:rsid w:val="005B1777"/>
    <w:rsid w:val="005C02A3"/>
    <w:rsid w:val="005C5105"/>
    <w:rsid w:val="005E3EB5"/>
    <w:rsid w:val="005F1332"/>
    <w:rsid w:val="005F6E12"/>
    <w:rsid w:val="0060302E"/>
    <w:rsid w:val="0060372B"/>
    <w:rsid w:val="00606146"/>
    <w:rsid w:val="006107BA"/>
    <w:rsid w:val="006208AD"/>
    <w:rsid w:val="006217A9"/>
    <w:rsid w:val="006353E0"/>
    <w:rsid w:val="00643493"/>
    <w:rsid w:val="00647896"/>
    <w:rsid w:val="0065585B"/>
    <w:rsid w:val="006559F7"/>
    <w:rsid w:val="00665B00"/>
    <w:rsid w:val="00667901"/>
    <w:rsid w:val="006749AD"/>
    <w:rsid w:val="0067663E"/>
    <w:rsid w:val="006832B2"/>
    <w:rsid w:val="0069049E"/>
    <w:rsid w:val="006A4627"/>
    <w:rsid w:val="006B18A8"/>
    <w:rsid w:val="006D4300"/>
    <w:rsid w:val="006E1954"/>
    <w:rsid w:val="006F32D3"/>
    <w:rsid w:val="007035A3"/>
    <w:rsid w:val="00715A15"/>
    <w:rsid w:val="0071659D"/>
    <w:rsid w:val="00717CD4"/>
    <w:rsid w:val="0072081D"/>
    <w:rsid w:val="007321D5"/>
    <w:rsid w:val="007346BE"/>
    <w:rsid w:val="0074024D"/>
    <w:rsid w:val="00740E25"/>
    <w:rsid w:val="007605FB"/>
    <w:rsid w:val="00761E67"/>
    <w:rsid w:val="00775714"/>
    <w:rsid w:val="007824B1"/>
    <w:rsid w:val="00794A86"/>
    <w:rsid w:val="00794B8C"/>
    <w:rsid w:val="007A70FB"/>
    <w:rsid w:val="007C6312"/>
    <w:rsid w:val="007D4239"/>
    <w:rsid w:val="007E781E"/>
    <w:rsid w:val="007F01F5"/>
    <w:rsid w:val="007F02CC"/>
    <w:rsid w:val="007F0F79"/>
    <w:rsid w:val="007F1DF9"/>
    <w:rsid w:val="008011A9"/>
    <w:rsid w:val="00803714"/>
    <w:rsid w:val="0082733B"/>
    <w:rsid w:val="00833A51"/>
    <w:rsid w:val="00837680"/>
    <w:rsid w:val="008414C4"/>
    <w:rsid w:val="0085070E"/>
    <w:rsid w:val="00850D04"/>
    <w:rsid w:val="00863BE0"/>
    <w:rsid w:val="0087087C"/>
    <w:rsid w:val="008760D6"/>
    <w:rsid w:val="0088490A"/>
    <w:rsid w:val="00894C8A"/>
    <w:rsid w:val="008A07D7"/>
    <w:rsid w:val="008A1023"/>
    <w:rsid w:val="008C3C0C"/>
    <w:rsid w:val="008D28B1"/>
    <w:rsid w:val="008D7577"/>
    <w:rsid w:val="008D7A74"/>
    <w:rsid w:val="008E1DF1"/>
    <w:rsid w:val="008E62E9"/>
    <w:rsid w:val="008E6C97"/>
    <w:rsid w:val="008E707D"/>
    <w:rsid w:val="008F1729"/>
    <w:rsid w:val="008F48BD"/>
    <w:rsid w:val="008F65DC"/>
    <w:rsid w:val="0090319D"/>
    <w:rsid w:val="00905422"/>
    <w:rsid w:val="00905B89"/>
    <w:rsid w:val="00913BA7"/>
    <w:rsid w:val="009169C1"/>
    <w:rsid w:val="0091709D"/>
    <w:rsid w:val="00921A1C"/>
    <w:rsid w:val="00926607"/>
    <w:rsid w:val="00930F69"/>
    <w:rsid w:val="009335C2"/>
    <w:rsid w:val="00943B7D"/>
    <w:rsid w:val="00953BD3"/>
    <w:rsid w:val="00954FF6"/>
    <w:rsid w:val="00975325"/>
    <w:rsid w:val="00976A0D"/>
    <w:rsid w:val="00987DF3"/>
    <w:rsid w:val="009906DE"/>
    <w:rsid w:val="00993202"/>
    <w:rsid w:val="00995720"/>
    <w:rsid w:val="009A071B"/>
    <w:rsid w:val="009A1B38"/>
    <w:rsid w:val="009A47B1"/>
    <w:rsid w:val="009B1885"/>
    <w:rsid w:val="009B49C5"/>
    <w:rsid w:val="009B544E"/>
    <w:rsid w:val="009C3844"/>
    <w:rsid w:val="009D2369"/>
    <w:rsid w:val="009D3041"/>
    <w:rsid w:val="009E49FC"/>
    <w:rsid w:val="009F4D7B"/>
    <w:rsid w:val="009F7BA5"/>
    <w:rsid w:val="00A00CF8"/>
    <w:rsid w:val="00A04D49"/>
    <w:rsid w:val="00A16A99"/>
    <w:rsid w:val="00A176BC"/>
    <w:rsid w:val="00A25489"/>
    <w:rsid w:val="00A319FE"/>
    <w:rsid w:val="00A33F68"/>
    <w:rsid w:val="00A34AC4"/>
    <w:rsid w:val="00A40E4A"/>
    <w:rsid w:val="00A4391A"/>
    <w:rsid w:val="00A518A0"/>
    <w:rsid w:val="00A61A66"/>
    <w:rsid w:val="00A73A88"/>
    <w:rsid w:val="00A911E1"/>
    <w:rsid w:val="00A9470A"/>
    <w:rsid w:val="00AA67EA"/>
    <w:rsid w:val="00AB1AD0"/>
    <w:rsid w:val="00AC7148"/>
    <w:rsid w:val="00B059D5"/>
    <w:rsid w:val="00B11CA0"/>
    <w:rsid w:val="00B26448"/>
    <w:rsid w:val="00B51738"/>
    <w:rsid w:val="00B52E55"/>
    <w:rsid w:val="00B55578"/>
    <w:rsid w:val="00B60FC6"/>
    <w:rsid w:val="00B86666"/>
    <w:rsid w:val="00B874D7"/>
    <w:rsid w:val="00BA117E"/>
    <w:rsid w:val="00BA1704"/>
    <w:rsid w:val="00BA4A88"/>
    <w:rsid w:val="00BC173F"/>
    <w:rsid w:val="00BC36FB"/>
    <w:rsid w:val="00BC4021"/>
    <w:rsid w:val="00BC4023"/>
    <w:rsid w:val="00BC4805"/>
    <w:rsid w:val="00BC6287"/>
    <w:rsid w:val="00BD142B"/>
    <w:rsid w:val="00BD5AC9"/>
    <w:rsid w:val="00BD5F2C"/>
    <w:rsid w:val="00BD77C1"/>
    <w:rsid w:val="00BE40A2"/>
    <w:rsid w:val="00BF1D3E"/>
    <w:rsid w:val="00BF3E82"/>
    <w:rsid w:val="00BF6B25"/>
    <w:rsid w:val="00C0478C"/>
    <w:rsid w:val="00C13CB5"/>
    <w:rsid w:val="00C14E08"/>
    <w:rsid w:val="00C158C8"/>
    <w:rsid w:val="00C2185E"/>
    <w:rsid w:val="00C219F3"/>
    <w:rsid w:val="00C2376E"/>
    <w:rsid w:val="00C30BB1"/>
    <w:rsid w:val="00C3510C"/>
    <w:rsid w:val="00C538C3"/>
    <w:rsid w:val="00C6193B"/>
    <w:rsid w:val="00C64F1E"/>
    <w:rsid w:val="00C6624D"/>
    <w:rsid w:val="00C71A32"/>
    <w:rsid w:val="00C71B35"/>
    <w:rsid w:val="00C910D7"/>
    <w:rsid w:val="00C92C83"/>
    <w:rsid w:val="00CA114E"/>
    <w:rsid w:val="00CB3856"/>
    <w:rsid w:val="00CB45EE"/>
    <w:rsid w:val="00CD05DD"/>
    <w:rsid w:val="00CE42EC"/>
    <w:rsid w:val="00CE5AB2"/>
    <w:rsid w:val="00CF66AA"/>
    <w:rsid w:val="00D07F64"/>
    <w:rsid w:val="00D27951"/>
    <w:rsid w:val="00D357A6"/>
    <w:rsid w:val="00D439A3"/>
    <w:rsid w:val="00D469FB"/>
    <w:rsid w:val="00D61B5B"/>
    <w:rsid w:val="00D6521C"/>
    <w:rsid w:val="00D65B72"/>
    <w:rsid w:val="00D75239"/>
    <w:rsid w:val="00D81DDE"/>
    <w:rsid w:val="00D87BC8"/>
    <w:rsid w:val="00DA5EEE"/>
    <w:rsid w:val="00DB0CBB"/>
    <w:rsid w:val="00DC0FDF"/>
    <w:rsid w:val="00DD15F3"/>
    <w:rsid w:val="00DD355E"/>
    <w:rsid w:val="00DE2227"/>
    <w:rsid w:val="00DE7F7B"/>
    <w:rsid w:val="00E019B2"/>
    <w:rsid w:val="00E26EE9"/>
    <w:rsid w:val="00E27FD1"/>
    <w:rsid w:val="00E429F3"/>
    <w:rsid w:val="00E444A5"/>
    <w:rsid w:val="00E470F8"/>
    <w:rsid w:val="00E47C21"/>
    <w:rsid w:val="00E6763B"/>
    <w:rsid w:val="00E70DAD"/>
    <w:rsid w:val="00E94E83"/>
    <w:rsid w:val="00E9516E"/>
    <w:rsid w:val="00E95A72"/>
    <w:rsid w:val="00E9733E"/>
    <w:rsid w:val="00EA3ABF"/>
    <w:rsid w:val="00ED27F8"/>
    <w:rsid w:val="00EE6F4A"/>
    <w:rsid w:val="00EE722A"/>
    <w:rsid w:val="00EF181B"/>
    <w:rsid w:val="00F02F8D"/>
    <w:rsid w:val="00F10D30"/>
    <w:rsid w:val="00F139EF"/>
    <w:rsid w:val="00F238A4"/>
    <w:rsid w:val="00F3241D"/>
    <w:rsid w:val="00F63FB0"/>
    <w:rsid w:val="00F65638"/>
    <w:rsid w:val="00F70F9F"/>
    <w:rsid w:val="00F81AA5"/>
    <w:rsid w:val="00F8402F"/>
    <w:rsid w:val="00F8544E"/>
    <w:rsid w:val="00F93234"/>
    <w:rsid w:val="00F94BD3"/>
    <w:rsid w:val="00FA0865"/>
    <w:rsid w:val="00FA78C8"/>
    <w:rsid w:val="00FB1506"/>
    <w:rsid w:val="00FB1556"/>
    <w:rsid w:val="00FB54E7"/>
    <w:rsid w:val="00FC0F06"/>
    <w:rsid w:val="00FC295A"/>
    <w:rsid w:val="00FD1FB3"/>
    <w:rsid w:val="00FD311A"/>
    <w:rsid w:val="00FE2C66"/>
    <w:rsid w:val="00FE3DD4"/>
    <w:rsid w:val="05794364"/>
    <w:rsid w:val="074A76BD"/>
    <w:rsid w:val="0D3746F2"/>
    <w:rsid w:val="0D9409C8"/>
    <w:rsid w:val="102969E0"/>
    <w:rsid w:val="11C13283"/>
    <w:rsid w:val="12B44A05"/>
    <w:rsid w:val="12C54849"/>
    <w:rsid w:val="13E21B17"/>
    <w:rsid w:val="13F13F8F"/>
    <w:rsid w:val="195B1D43"/>
    <w:rsid w:val="1B756998"/>
    <w:rsid w:val="1C773E1D"/>
    <w:rsid w:val="1E2C0752"/>
    <w:rsid w:val="201A2537"/>
    <w:rsid w:val="20384A18"/>
    <w:rsid w:val="20CD3E85"/>
    <w:rsid w:val="2F124686"/>
    <w:rsid w:val="2F4D6189"/>
    <w:rsid w:val="30711E07"/>
    <w:rsid w:val="32140FA9"/>
    <w:rsid w:val="33BF2903"/>
    <w:rsid w:val="3C23510C"/>
    <w:rsid w:val="3DB62A76"/>
    <w:rsid w:val="3E392539"/>
    <w:rsid w:val="43DA006B"/>
    <w:rsid w:val="45252F0E"/>
    <w:rsid w:val="490745D9"/>
    <w:rsid w:val="4D8C414F"/>
    <w:rsid w:val="52337926"/>
    <w:rsid w:val="55733C40"/>
    <w:rsid w:val="63872AE1"/>
    <w:rsid w:val="64D51B5A"/>
    <w:rsid w:val="66DA5708"/>
    <w:rsid w:val="71DE35C0"/>
    <w:rsid w:val="73DA4BFF"/>
    <w:rsid w:val="762B6648"/>
    <w:rsid w:val="776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link w:val="28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link w:val="27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3">
    <w:name w:val="Balloon Text"/>
    <w:basedOn w:val="1"/>
    <w:link w:val="25"/>
    <w:qFormat/>
    <w:uiPriority w:val="0"/>
    <w:rPr>
      <w:sz w:val="18"/>
      <w:szCs w:val="18"/>
    </w:rPr>
  </w:style>
  <w:style w:type="paragraph" w:styleId="1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页眉 字符"/>
    <w:basedOn w:val="21"/>
    <w:link w:val="15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21"/>
    <w:link w:val="14"/>
    <w:qFormat/>
    <w:uiPriority w:val="0"/>
    <w:rPr>
      <w:kern w:val="2"/>
      <w:sz w:val="18"/>
      <w:szCs w:val="18"/>
    </w:rPr>
  </w:style>
  <w:style w:type="character" w:customStyle="1" w:styleId="25">
    <w:name w:val="批注框文本 字符"/>
    <w:basedOn w:val="21"/>
    <w:link w:val="13"/>
    <w:qFormat/>
    <w:uiPriority w:val="0"/>
    <w:rPr>
      <w:kern w:val="2"/>
      <w:sz w:val="18"/>
      <w:szCs w:val="18"/>
    </w:rPr>
  </w:style>
  <w:style w:type="character" w:customStyle="1" w:styleId="26">
    <w:name w:val="日期 字符"/>
    <w:basedOn w:val="21"/>
    <w:link w:val="12"/>
    <w:qFormat/>
    <w:uiPriority w:val="0"/>
    <w:rPr>
      <w:kern w:val="2"/>
      <w:sz w:val="21"/>
      <w:szCs w:val="24"/>
    </w:rPr>
  </w:style>
  <w:style w:type="character" w:customStyle="1" w:styleId="27">
    <w:name w:val="正文文本 字符"/>
    <w:basedOn w:val="21"/>
    <w:link w:val="11"/>
    <w:qFormat/>
    <w:uiPriority w:val="0"/>
    <w:rPr>
      <w:rFonts w:eastAsia="仿宋_GB2312"/>
      <w:kern w:val="2"/>
      <w:sz w:val="32"/>
      <w:szCs w:val="24"/>
    </w:rPr>
  </w:style>
  <w:style w:type="character" w:customStyle="1" w:styleId="28">
    <w:name w:val="标题 1 字符"/>
    <w:basedOn w:val="21"/>
    <w:link w:val="2"/>
    <w:qFormat/>
    <w:uiPriority w:val="0"/>
    <w:rPr>
      <w:b/>
      <w:bCs/>
      <w:kern w:val="44"/>
      <w:sz w:val="44"/>
      <w:szCs w:val="4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4916-8EB2-4251-AFAF-3FA6FABCC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2631</Words>
  <Characters>2974</Characters>
  <Lines>22</Lines>
  <Paragraphs>6</Paragraphs>
  <TotalTime>29</TotalTime>
  <ScaleCrop>false</ScaleCrop>
  <LinksUpToDate>false</LinksUpToDate>
  <CharactersWithSpaces>2985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2025-04-15T06:37:00Z</dcterms:created>
  <dc:creator>Hou Tianbo Ipad</dc:creator>
  <cp:lastModifiedBy>于月月鸟禾呈</cp:lastModifiedBy>
  <cp:lastPrinted>2025-06-23T06:51:00Z</cp:lastPrinted>
  <dcterms:modified xsi:type="dcterms:W3CDTF">2025-06-23T07:04:44Z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20BB80909834405D91476262FAA30F30_13</vt:lpwstr>
  </property>
  <property fmtid="{D5CDD505-2E9C-101B-9397-08002B2CF9AE}" pid="4" name="KSOTemplateDocerSaveRecord">
    <vt:lpwstr>eyJoZGlkIjoiNjNiNzQ3MThhMjE3YThiNGIwODQzMWRhOWU4YzhlZDIiLCJ1c2VySWQiOiIzNDY0Mzg1NTIifQ==</vt:lpwstr>
  </property>
</Properties>
</file>